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宋体" w:hAnsi="宋体" w:eastAsia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Arial" w:hAnsi="Arial" w:cs="Arial" w:eastAsiaTheme="minorEastAsia"/>
          <w:b/>
          <w:bCs w:val="0"/>
          <w:sz w:val="30"/>
          <w:szCs w:val="30"/>
          <w:lang w:val="en-US" w:eastAsia="zh-CN"/>
        </w:rPr>
        <w:t>药物临床试验方案启动和培训签到表</w:t>
      </w:r>
    </w:p>
    <w:tbl>
      <w:tblPr>
        <w:tblStyle w:val="7"/>
        <w:tblpPr w:leftFromText="180" w:rightFromText="180" w:vertAnchor="text" w:horzAnchor="page" w:tblpX="1724" w:tblpY="321"/>
        <w:tblOverlap w:val="never"/>
        <w:tblW w:w="86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2353"/>
        <w:gridCol w:w="1615"/>
        <w:gridCol w:w="405"/>
        <w:gridCol w:w="2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/CRO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专业科室</w:t>
            </w: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主要研究者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培训讲者</w:t>
            </w: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61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培训日期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603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2353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科室</w:t>
            </w:r>
          </w:p>
        </w:tc>
        <w:tc>
          <w:tcPr>
            <w:tcW w:w="2020" w:type="dxa"/>
            <w:gridSpan w:val="2"/>
            <w:shd w:val="clear" w:color="auto" w:fill="D7D7D7" w:themeFill="background1" w:themeFillShade="D8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职称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/职务</w:t>
            </w:r>
          </w:p>
        </w:tc>
        <w:tc>
          <w:tcPr>
            <w:tcW w:w="2663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11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7B11193"/>
    <w:rsid w:val="07EE5001"/>
    <w:rsid w:val="083508BF"/>
    <w:rsid w:val="08F913DA"/>
    <w:rsid w:val="0AED773A"/>
    <w:rsid w:val="0B204108"/>
    <w:rsid w:val="23680D3B"/>
    <w:rsid w:val="4B563F09"/>
    <w:rsid w:val="64056CE1"/>
    <w:rsid w:val="6AFD6A24"/>
    <w:rsid w:val="6C736677"/>
    <w:rsid w:val="6EFE328D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244</Characters>
  <Lines>0</Lines>
  <Paragraphs>0</Paragraphs>
  <TotalTime>0</TotalTime>
  <ScaleCrop>false</ScaleCrop>
  <LinksUpToDate>false</LinksUpToDate>
  <CharactersWithSpaces>420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2023-02-27T00:38:30Z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