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  <w:t>药物临床试验质量检查记录</w:t>
      </w: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</w:p>
    <w:tbl>
      <w:tblPr>
        <w:tblStyle w:val="7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1"/>
        <w:gridCol w:w="336"/>
        <w:gridCol w:w="1986"/>
        <w:gridCol w:w="532"/>
        <w:gridCol w:w="806"/>
        <w:gridCol w:w="2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试验项目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/CRO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专业科室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试验类别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>□</w:t>
            </w:r>
            <w:r>
              <w:rPr>
                <w:rFonts w:hint="default" w:ascii="Arial" w:hAnsi="Arial" w:eastAsia="宋体" w:cs="Arial"/>
                <w:color w:val="000000"/>
                <w:sz w:val="21"/>
                <w:szCs w:val="21"/>
              </w:rPr>
              <w:t>Ⅰ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 xml:space="preserve">期 □ Ⅱ期 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>Ⅲ期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 xml:space="preserve"> □Ⅳ期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Arial" w:hAnsi="Arial" w:eastAsia="宋体" w:cs="Arial"/>
                <w:color w:val="000000"/>
                <w:sz w:val="21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本次检查试验概况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00" w:lineRule="exact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筛选例数：    入组例数：     完成例数：     脱落例数：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00" w:lineRule="exact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脱落原因： □不良事件（   例） □缺乏疗效（   例）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400" w:lineRule="exact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□违背方案（  例） □失访（  例） □中止（  例） □其他（  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本次质量检查类型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□早期质控 □中期质控  □结题质控  □其他（备注：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本次检查病例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筛选号/随机号：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质量检查记录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79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质量检查内容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superscript"/>
                <w:lang w:val="en-US" w:eastAsia="zh-CN"/>
              </w:rPr>
              <w:t>1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问题记录、初步分级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（分为严重、重要、一般问题）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知情同意书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1.1 筛选前签署知情同意书*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1.2 受试者本人和研究者签名及签署时间一致*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1.3 如受试者无行为能力等，由其监护人签名及签署时间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1.4 知情同意书副本交予受试者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1.5 知情同意书修改经过伦理委员会批准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1.6 知情同意书修改后告知受试者并且重新签署（如有）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1.7 知情同意过程在电子病历系统记录完整*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1.8 Ⅰ期临床试验受试者通过身份查重系统识别（如适用）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2.临床试验方案的实施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 取得伦理委员会批件后方可开始筛选受试者*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2.2 试验方案修改经过伦理委员会批准*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2.3 建立并执行适合本项目特点的SOP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2.4 随机过程规范（如适用）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2.5 受试者筛选入选表、鉴认代码表及时填写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2.6 入组受试者符合诊断标准和入排标准*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2.7 研究者按照方案的执行情况（包括剂量、给药方法、时间间隔等）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2.8 合并用药为方案允许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2.9 按方案要求对受试者进行访视*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2.10 按方案要求进行疗效评价*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2.11 检查报告单无缺失并有研究者对异常值判读记录及签名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2.12 对有临床意义的检查异常情况及时处理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2.13 病例完成情况按预期进度（如有要求）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2.14 盲法试验应急信封妥善保存，紧急揭盲应有相关记录（如有）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2.15 方案违背及时报告伦理委员会*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3.试验数据记录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3.1 源数据记录及时、规范*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3.2 修改内容签名并注明日期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3.3 检验及辅助检查单及时粘贴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3.4 检验及辅助检查按随访时间顺序粘贴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3.5 AE、SAE在病历中及时记录、有随访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 CRF填写/录入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4.1 CRF填写/录入规范、及时、准确*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4.2 CRF填写/录入的内容可以溯源*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4.3 修改规范、签名并注明日期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4.4 合并用药记录完整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4.5 安全性事件记录、随访和报告与源文件一致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5.1 </w:t>
            </w: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试验用药品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5.2 按照方案要求保管和养护试验用药品并记录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5.3 每个批次药物均有相应的质检报告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5.4 根据专用处方发放药物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5.5 发放、回收记录规范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5.6 发放回收记录表中数量与研究病历、CRF记录一致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5.7 空包装按要求回收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5.8 药物运送、接收、储存、发放、使用、回收、退回符合相关SOP要求，药物交接每一环节均有签名*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5.9 有效及时的温湿度监控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5.10 超温等异常有处理和记录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6.实验室检验检查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6.1 标本及检验检查报告单交接及时并记录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6.2 受试者基本信息正确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6.3 检验项目可溯源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6.4 热敏纸报告单有保存核证副本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7.培训与监查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7.1 有符合资质的监查员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7.2 召开研究启动会并有相关记录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7.3 研究团队成员培训记录真实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7.4 监查员进行了监查并对存在问题进行书面反馈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样本管理（外送中心实验室标本适用）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8.1 样本有专人负责管理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8.2 样本处理符合方案要求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8.3 样本采集、处理操作人、日期及时间记录及时、规范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8.4 样本贮存、取出操作人、日期及时间记录及时、规范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8.5 样本运输公司资质合理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8.6 样本按方案规定条件贮存，样本储存、运输过程的温度记录及时、完整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8.7 申办方或检测方样本接收记录完整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9.文件管理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9.1 国家药品监督管理局临床试验许可文件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9.2 伦理委员会批件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9.3 试验方案（注明版本号和版本日期）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9.4 知情同意书（注明版本号和版本日期）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9.5 CRF（注明版本号和版本日期）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9.6 临床试验合同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9.7 授权分工表、研究者简历及相关资质证书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9.8 实验室正常值及室间质评证明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9.9 设备仪器校验材料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left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9.10 质量管理过程中产生的相关文件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10.其他（备注）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TimesNewRomanPSMT" w:hAnsi="TimesNewRomanPSMT" w:eastAsia="TimesNewRomanPSMT" w:cs="TimesNewRomanPSMT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质量检查人员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/>
        <w:jc w:val="both"/>
        <w:textAlignment w:val="auto"/>
        <w:rPr>
          <w:rFonts w:hint="eastAsia" w:ascii="Arial" w:hAnsi="Arial" w:cs="Arial" w:eastAsiaTheme="minorEastAsia"/>
          <w:b w:val="0"/>
          <w:bCs w:val="0"/>
          <w:sz w:val="18"/>
          <w:szCs w:val="18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6C8B88"/>
    <w:multiLevelType w:val="singleLevel"/>
    <w:tmpl w:val="236C8B88"/>
    <w:lvl w:ilvl="0" w:tentative="0">
      <w:start w:val="8"/>
      <w:numFmt w:val="decimal"/>
      <w:suff w:val="space"/>
      <w:lvlText w:val="%1."/>
      <w:lvlJc w:val="left"/>
    </w:lvl>
  </w:abstractNum>
  <w:abstractNum w:abstractNumId="1">
    <w:nsid w:val="4C95A00B"/>
    <w:multiLevelType w:val="singleLevel"/>
    <w:tmpl w:val="4C95A00B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286BF66"/>
    <w:multiLevelType w:val="singleLevel"/>
    <w:tmpl w:val="6286BF66"/>
    <w:lvl w:ilvl="0" w:tentative="0">
      <w:start w:val="5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