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临床试验检查检验项目通道</w:t>
      </w: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关闭</w:t>
      </w: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申请</w:t>
      </w:r>
    </w:p>
    <w:tbl>
      <w:tblPr>
        <w:tblStyle w:val="7"/>
        <w:tblpPr w:leftFromText="180" w:rightFromText="180" w:vertAnchor="text" w:horzAnchor="page" w:tblpX="1697" w:tblpY="154"/>
        <w:tblOverlap w:val="never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3741"/>
        <w:gridCol w:w="1419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/CRO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374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23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通道账号名称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i/>
                <w:iCs/>
                <w:color w:val="0000FF"/>
                <w:sz w:val="21"/>
                <w:szCs w:val="21"/>
                <w:lang w:val="en-US" w:eastAsia="zh-CN"/>
              </w:rPr>
              <w:t>“专业组名称+项目编号”模式作为项目代码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主要研究者声明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420" w:firstLineChars="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420" w:firstLineChars="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上述通道账号关联的临床试验项目已完成病例随访，现申请关闭检查检验项目通道。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签名：                   日期：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机构办公室意见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420" w:firstLineChars="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同意关闭。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签名：                   日期：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both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