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Arial" w:hAnsi="Arial" w:eastAsia="宋体" w:cs="Arial"/>
          <w:b/>
          <w:bCs/>
          <w:sz w:val="30"/>
          <w:szCs w:val="30"/>
        </w:rPr>
        <w:t>体外诊断试剂</w:t>
      </w:r>
      <w:r>
        <w:rPr>
          <w:rFonts w:ascii="Arial" w:hAnsi="Arial" w:eastAsia="宋体" w:cs="Arial"/>
          <w:b/>
          <w:bCs/>
          <w:sz w:val="30"/>
          <w:szCs w:val="30"/>
        </w:rPr>
        <w:t>临床试验质量检查记录</w:t>
      </w:r>
      <w:r>
        <w:rPr>
          <w:rFonts w:hint="eastAsia" w:ascii="Arial" w:hAnsi="Arial" w:eastAsia="宋体" w:cs="Arial"/>
          <w:b/>
          <w:bCs/>
          <w:sz w:val="30"/>
          <w:szCs w:val="30"/>
        </w:rPr>
        <w:t>表</w:t>
      </w:r>
    </w:p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tbl>
      <w:tblPr>
        <w:tblStyle w:val="8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41"/>
        <w:gridCol w:w="336"/>
        <w:gridCol w:w="1986"/>
        <w:gridCol w:w="532"/>
        <w:gridCol w:w="806"/>
        <w:gridCol w:w="2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试验项目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申办者/CRO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专业科室</w:t>
            </w:r>
          </w:p>
        </w:tc>
        <w:tc>
          <w:tcPr>
            <w:tcW w:w="2322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主要研究者</w:t>
            </w:r>
          </w:p>
        </w:tc>
        <w:tc>
          <w:tcPr>
            <w:tcW w:w="2941" w:type="dxa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试验类别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eastAsia="宋体" w:cs="Arial"/>
                <w:sz w:val="21"/>
                <w:szCs w:val="21"/>
              </w:rPr>
              <w:t xml:space="preserve">□体外诊断试剂  □ Ⅱ类  □Ⅲ类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本次检查试验概况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筛选例数（如适用）：    入组例数：     完成例数：     脱落例数：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脱落原因（如适用）： □不良事件（   例） □缺乏疗效（   例）</w:t>
            </w:r>
          </w:p>
          <w:p>
            <w:pPr>
              <w:spacing w:after="0" w:line="400" w:lineRule="exact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□违背方案（  例） □失访（  例） □中止（  例） □其他（  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本次质量检查类型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□早期质控 □中期质控  □结题质控  □其他（备注：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本次检查病例</w:t>
            </w:r>
          </w:p>
        </w:tc>
        <w:tc>
          <w:tcPr>
            <w:tcW w:w="6601" w:type="dxa"/>
            <w:gridSpan w:val="5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样本号：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7"/>
            <w:shd w:val="clear" w:color="auto" w:fill="E7E6E6" w:themeFill="background2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/>
                <w:sz w:val="21"/>
                <w:szCs w:val="21"/>
              </w:rPr>
              <w:t>质量检查记录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793" w:type="dxa"/>
            <w:gridSpan w:val="5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质量检查内容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  <w:vertAlign w:val="superscript"/>
              </w:rPr>
              <w:t>1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问题记录、初步分级</w:t>
            </w:r>
          </w:p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（分为严重、重要、一般问题）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知情同意书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1.1 筛选前签署知情同意书*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1.2 受试者本人和研究者签名及签署时间一致*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1.3 如受试者无行为能力等，由其监护人签名及签署时间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1.4 知情同意书副本交予受试者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1.5 知情同意书修改经过伦理委员会批准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1.6 知情同意书修改后告知受试者并且重新签署（如有） 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1.7 知情同意过程在电子病历系统记录完整*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2.临床试验方案的实施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2.1 取得伦理委员会批件后方可开始筛选受试者*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2.2 试验方案修改经过伦理委员会批准*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2.3 建立并执行适合本项目特点的SOP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2.4 随机过程规范（如适用）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2.5 入组的样本符合诊断标准和入排标准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2.6 入组样本均按照方案执行检测过程*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2.7方案违背及时报告伦理委员会*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3.试验数据记录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3.1 源数据记录及时、规范*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3.2临床试验样本信息表保存完整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3.3样本及相关物资运送记录表保存完整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3.4临床试验操作记录保存完整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3.5 CRF记录的内容可以溯源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3.6检测的原始记录保存完整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3.7评估试剂检测结果的判读记录完整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4.试剂管理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 xml:space="preserve">4.1 </w:t>
            </w:r>
            <w:r>
              <w:rPr>
                <w:rStyle w:val="14"/>
                <w:rFonts w:hint="eastAsia"/>
                <w:color w:val="auto"/>
                <w:sz w:val="21"/>
                <w:szCs w:val="21"/>
              </w:rPr>
              <w:t>试验用试剂</w:t>
            </w: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有专人负责管理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numPr>
                <w:ilvl w:val="0"/>
                <w:numId w:val="2"/>
              </w:num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4.2试剂接收、使用、回收等记录完整，每一环节均有签名*、接收、使用和剩余数量吻合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4.3试剂的保存条件与去储存要求一致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5.培训与监查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5.1 有符合资质的监查员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5.2 召开研究启动会并有相关记录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5.3 研究团队成员培训记录真实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5.4 监查员进行了监查并对存在问题进行书面反馈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6.文件管理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 国家药品监督管理局临床试验许可文件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6.2省药品监督管理局备案记录（复印件）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6.3人类遗传资源申报批件（如适用）（复印件）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6.4 伦理委员会批件（原件）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6.5 试验方案（注明版本号和版本日期）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6.6 知情同意书（注明版本号和版本日期）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6.7 CRF（注明版本号和版本日期）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6.8 临床试验合同（原件）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6.9 授权分工表、研究者简历及相关资质证书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6.10伦理跟踪审查、年度报告、总结报告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6.11 实验室正常值及室间质评证明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6.12 设备仪器校验材料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spacing w:after="0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6.13 质量管理过程中产生的相关文件</w:t>
            </w: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restart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7.其他（备注）</w:t>
            </w: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698" w:type="dxa"/>
            <w:vMerge w:val="continue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  <w:tc>
          <w:tcPr>
            <w:tcW w:w="4095" w:type="dxa"/>
            <w:gridSpan w:val="4"/>
            <w:vAlign w:val="center"/>
          </w:tcPr>
          <w:p>
            <w:pPr>
              <w:rPr>
                <w:rFonts w:ascii="TimesNewRomanPSMT" w:hAnsi="TimesNewRomanPSMT" w:eastAsia="TimesNewRomanPSMT" w:cs="TimesNewRomanPSMT"/>
                <w:sz w:val="18"/>
                <w:szCs w:val="18"/>
              </w:rPr>
            </w:pPr>
          </w:p>
        </w:tc>
        <w:tc>
          <w:tcPr>
            <w:tcW w:w="3747" w:type="dxa"/>
            <w:gridSpan w:val="2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3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质量检查人员</w:t>
            </w:r>
          </w:p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bCs/>
                <w:sz w:val="21"/>
                <w:szCs w:val="21"/>
              </w:rPr>
              <w:t>签名/日期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spacing w:after="0"/>
              <w:jc w:val="both"/>
              <w:rPr>
                <w:rFonts w:ascii="Arial" w:hAnsi="Arial" w:cs="Arial" w:eastAsiaTheme="minorEastAsia"/>
                <w:bCs/>
                <w:sz w:val="21"/>
                <w:szCs w:val="21"/>
              </w:rPr>
            </w:pPr>
          </w:p>
        </w:tc>
      </w:tr>
    </w:tbl>
    <w:p>
      <w:pPr>
        <w:widowControl w:val="0"/>
        <w:tabs>
          <w:tab w:val="left" w:pos="8280"/>
        </w:tabs>
        <w:adjustRightInd/>
        <w:snapToGrid/>
        <w:spacing w:after="0"/>
        <w:jc w:val="both"/>
        <w:rPr>
          <w:rFonts w:ascii="Arial" w:hAnsi="Arial" w:cs="Arial" w:eastAsiaTheme="minorEastAsia"/>
          <w:sz w:val="18"/>
          <w:szCs w:val="18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5A00B"/>
    <w:multiLevelType w:val="singleLevel"/>
    <w:tmpl w:val="4C95A00B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286BF66"/>
    <w:multiLevelType w:val="singleLevel"/>
    <w:tmpl w:val="6286BF66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